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9222F">
      <w:pPr>
        <w:snapToGrid w:val="0"/>
        <w:spacing w:line="600" w:lineRule="exact"/>
        <w:rPr>
          <w:rFonts w:eastAsia="黑体" w:hint="eastAsia"/>
          <w:sz w:val="32"/>
          <w:szCs w:val="32"/>
          <w:lang w:val="en"/>
        </w:rPr>
      </w:pPr>
      <w:r>
        <w:rPr>
          <w:rFonts w:eastAsia="黑体"/>
          <w:sz w:val="32"/>
          <w:szCs w:val="32"/>
          <w:lang w:val="en"/>
        </w:rPr>
        <w:t>附</w:t>
      </w:r>
      <w:r>
        <w:rPr>
          <w:rFonts w:eastAsia="黑体"/>
          <w:sz w:val="32"/>
          <w:szCs w:val="32"/>
          <w:lang w:val="en"/>
        </w:rPr>
        <w:t>件</w:t>
      </w:r>
      <w:bookmarkStart w:id="0" w:name="_GoBack"/>
      <w:bookmarkEnd w:id="0"/>
    </w:p>
    <w:p w:rsidR="00000000" w:rsidRDefault="00B9222F">
      <w:pPr>
        <w:snapToGrid w:val="0"/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广州</w:t>
      </w:r>
      <w:r>
        <w:rPr>
          <w:rFonts w:eastAsia="方正小标宋简体"/>
          <w:sz w:val="44"/>
          <w:szCs w:val="44"/>
        </w:rPr>
        <w:t>南雪药业</w:t>
      </w:r>
      <w:r>
        <w:rPr>
          <w:rFonts w:eastAsia="方正小标宋简体"/>
          <w:sz w:val="44"/>
          <w:szCs w:val="44"/>
        </w:rPr>
        <w:t>有限公司</w:t>
      </w:r>
      <w:r>
        <w:rPr>
          <w:rFonts w:eastAsia="方正小标宋简体"/>
          <w:sz w:val="44"/>
          <w:szCs w:val="44"/>
        </w:rPr>
        <w:t>飞行检查结果</w:t>
      </w:r>
    </w:p>
    <w:p w:rsidR="00000000" w:rsidRDefault="00B9222F">
      <w:pPr>
        <w:snapToGrid w:val="0"/>
        <w:spacing w:line="600" w:lineRule="exact"/>
        <w:rPr>
          <w:rFonts w:eastAsia="方正小标宋简体"/>
          <w:sz w:val="44"/>
          <w:szCs w:val="44"/>
          <w:lang w:val="en"/>
        </w:rPr>
      </w:pPr>
    </w:p>
    <w:tbl>
      <w:tblPr>
        <w:tblW w:w="0" w:type="auto"/>
        <w:jc w:val="center"/>
        <w:tblInd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5"/>
        <w:gridCol w:w="2268"/>
        <w:gridCol w:w="2409"/>
        <w:gridCol w:w="2835"/>
      </w:tblGrid>
      <w:tr w:rsidR="00000000">
        <w:trPr>
          <w:trHeight w:val="387"/>
          <w:jc w:val="center"/>
        </w:trPr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9222F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企业名称</w:t>
            </w:r>
          </w:p>
        </w:tc>
        <w:tc>
          <w:tcPr>
            <w:tcW w:w="751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9222F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  <w:lang w:val="en"/>
              </w:rPr>
              <w:t>广州</w:t>
            </w:r>
            <w:r>
              <w:rPr>
                <w:rFonts w:eastAsia="仿宋_GB2312" w:hint="eastAsia"/>
                <w:sz w:val="28"/>
                <w:szCs w:val="28"/>
              </w:rPr>
              <w:t>南雪药业</w:t>
            </w:r>
            <w:r>
              <w:rPr>
                <w:rFonts w:eastAsia="仿宋_GB2312"/>
                <w:sz w:val="28"/>
                <w:szCs w:val="28"/>
                <w:lang w:val="en"/>
              </w:rPr>
              <w:t>有限公司</w:t>
            </w:r>
          </w:p>
        </w:tc>
      </w:tr>
      <w:tr w:rsidR="00000000">
        <w:trPr>
          <w:trHeight w:val="396"/>
          <w:jc w:val="center"/>
        </w:trPr>
        <w:tc>
          <w:tcPr>
            <w:tcW w:w="1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9222F">
            <w:pPr>
              <w:snapToGrid w:val="0"/>
              <w:jc w:val="center"/>
            </w:pPr>
            <w:r>
              <w:rPr>
                <w:rFonts w:eastAsia="仿宋_GB2312"/>
                <w:sz w:val="28"/>
                <w:szCs w:val="28"/>
              </w:rPr>
              <w:t>化妆品生产许可证编号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9222F"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  <w:sz w:val="28"/>
                <w:szCs w:val="28"/>
              </w:rPr>
              <w:t>粤妆</w:t>
            </w:r>
            <w:r>
              <w:rPr>
                <w:rFonts w:eastAsia="仿宋_GB2312" w:hint="eastAsia"/>
                <w:sz w:val="28"/>
                <w:szCs w:val="28"/>
              </w:rPr>
              <w:t>20161384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9222F">
            <w:pPr>
              <w:snapToGrid w:val="0"/>
              <w:jc w:val="center"/>
            </w:pPr>
            <w:r>
              <w:rPr>
                <w:rFonts w:eastAsia="仿宋_GB2312"/>
                <w:sz w:val="28"/>
                <w:szCs w:val="28"/>
              </w:rPr>
              <w:t>社会信用代</w:t>
            </w:r>
            <w:r>
              <w:rPr>
                <w:rFonts w:eastAsia="仿宋_GB2312"/>
                <w:sz w:val="28"/>
                <w:szCs w:val="28"/>
              </w:rPr>
              <w:t>码</w:t>
            </w:r>
            <w:r>
              <w:rPr>
                <w:rFonts w:eastAsia="仿宋_GB2312"/>
                <w:sz w:val="28"/>
                <w:szCs w:val="28"/>
              </w:rPr>
              <w:br/>
            </w:r>
            <w:r>
              <w:rPr>
                <w:rFonts w:eastAsia="仿宋_GB2312"/>
                <w:sz w:val="28"/>
                <w:szCs w:val="28"/>
              </w:rPr>
              <w:t>（组织机构代码）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9222F">
            <w:pPr>
              <w:jc w:val="left"/>
              <w:rPr>
                <w:rFonts w:eastAsia="仿宋_GB2312"/>
              </w:rPr>
            </w:pPr>
            <w:r>
              <w:rPr>
                <w:rFonts w:eastAsia="仿宋_GB2312" w:hint="eastAsia"/>
                <w:sz w:val="28"/>
                <w:szCs w:val="28"/>
              </w:rPr>
              <w:t>91440111671820990B</w:t>
            </w:r>
          </w:p>
        </w:tc>
      </w:tr>
      <w:tr w:rsidR="00000000">
        <w:trPr>
          <w:trHeight w:val="438"/>
          <w:jc w:val="center"/>
        </w:trPr>
        <w:tc>
          <w:tcPr>
            <w:tcW w:w="1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9222F">
            <w:pPr>
              <w:snapToGrid w:val="0"/>
              <w:jc w:val="center"/>
            </w:pPr>
            <w:r>
              <w:rPr>
                <w:rFonts w:eastAsia="仿宋_GB2312"/>
                <w:sz w:val="28"/>
                <w:szCs w:val="28"/>
              </w:rPr>
              <w:t>企业地址</w:t>
            </w:r>
          </w:p>
        </w:tc>
        <w:tc>
          <w:tcPr>
            <w:tcW w:w="751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9222F">
            <w:pPr>
              <w:snapToGrid w:val="0"/>
              <w:jc w:val="center"/>
            </w:pPr>
            <w:r>
              <w:rPr>
                <w:rFonts w:eastAsia="仿宋_GB2312" w:hint="eastAsia"/>
                <w:sz w:val="28"/>
                <w:szCs w:val="28"/>
              </w:rPr>
              <w:t>广州市白云区太和镇龙归南岭龙岗路</w:t>
            </w:r>
            <w:r>
              <w:rPr>
                <w:rFonts w:eastAsia="仿宋_GB2312" w:hint="eastAsia"/>
                <w:sz w:val="28"/>
                <w:szCs w:val="28"/>
              </w:rPr>
              <w:t>6</w:t>
            </w:r>
            <w:r>
              <w:rPr>
                <w:rFonts w:eastAsia="仿宋_GB2312" w:hint="eastAsia"/>
                <w:sz w:val="28"/>
                <w:szCs w:val="28"/>
              </w:rPr>
              <w:t>号</w:t>
            </w:r>
            <w:r>
              <w:rPr>
                <w:rFonts w:eastAsia="仿宋_GB2312" w:hint="eastAsia"/>
                <w:sz w:val="28"/>
                <w:szCs w:val="28"/>
              </w:rPr>
              <w:t>101</w:t>
            </w:r>
            <w:r>
              <w:rPr>
                <w:rFonts w:eastAsia="仿宋_GB2312" w:hint="eastAsia"/>
                <w:sz w:val="28"/>
                <w:szCs w:val="28"/>
              </w:rPr>
              <w:t>室、</w:t>
            </w:r>
            <w:r>
              <w:rPr>
                <w:rFonts w:eastAsia="仿宋_GB2312" w:hint="eastAsia"/>
                <w:sz w:val="28"/>
                <w:szCs w:val="28"/>
              </w:rPr>
              <w:t>201</w:t>
            </w:r>
            <w:r>
              <w:rPr>
                <w:rFonts w:eastAsia="仿宋_GB2312" w:hint="eastAsia"/>
                <w:sz w:val="28"/>
                <w:szCs w:val="28"/>
              </w:rPr>
              <w:t>室</w:t>
            </w:r>
          </w:p>
        </w:tc>
      </w:tr>
      <w:tr w:rsidR="00000000">
        <w:trPr>
          <w:trHeight w:val="681"/>
          <w:jc w:val="center"/>
        </w:trPr>
        <w:tc>
          <w:tcPr>
            <w:tcW w:w="1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9222F">
            <w:pPr>
              <w:snapToGrid w:val="0"/>
              <w:jc w:val="center"/>
            </w:pPr>
            <w:r>
              <w:rPr>
                <w:rFonts w:eastAsia="仿宋_GB2312"/>
                <w:sz w:val="28"/>
                <w:szCs w:val="28"/>
              </w:rPr>
              <w:t>检查单位</w:t>
            </w:r>
          </w:p>
        </w:tc>
        <w:tc>
          <w:tcPr>
            <w:tcW w:w="751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9222F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国家药品监督管理局食品药品审核查验中心</w:t>
            </w:r>
          </w:p>
          <w:p w:rsidR="00000000" w:rsidRDefault="00B9222F">
            <w:pPr>
              <w:snapToGrid w:val="0"/>
              <w:jc w:val="center"/>
            </w:pPr>
            <w:r>
              <w:rPr>
                <w:rFonts w:eastAsia="仿宋_GB2312"/>
                <w:sz w:val="28"/>
                <w:szCs w:val="28"/>
              </w:rPr>
              <w:t>广东省药品监督管理局</w:t>
            </w:r>
          </w:p>
        </w:tc>
      </w:tr>
      <w:tr w:rsidR="00000000">
        <w:trPr>
          <w:trHeight w:val="396"/>
          <w:jc w:val="center"/>
        </w:trPr>
        <w:tc>
          <w:tcPr>
            <w:tcW w:w="1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9222F">
            <w:pPr>
              <w:snapToGrid w:val="0"/>
              <w:jc w:val="center"/>
            </w:pPr>
            <w:r>
              <w:rPr>
                <w:rFonts w:eastAsia="仿宋_GB2312"/>
                <w:sz w:val="28"/>
                <w:szCs w:val="28"/>
              </w:rPr>
              <w:t>检查依据</w:t>
            </w:r>
          </w:p>
        </w:tc>
        <w:tc>
          <w:tcPr>
            <w:tcW w:w="751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9222F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《化妆品监督管理条例》</w:t>
            </w:r>
          </w:p>
          <w:p w:rsidR="00000000" w:rsidRDefault="00B9222F">
            <w:pPr>
              <w:snapToGrid w:val="0"/>
              <w:jc w:val="center"/>
            </w:pPr>
            <w:r>
              <w:rPr>
                <w:rFonts w:eastAsia="仿宋_GB2312"/>
                <w:sz w:val="28"/>
                <w:szCs w:val="28"/>
              </w:rPr>
              <w:t>《化妆品生产许可</w:t>
            </w:r>
            <w:r>
              <w:rPr>
                <w:rFonts w:eastAsia="仿宋_GB2312" w:hint="eastAsia"/>
                <w:sz w:val="28"/>
                <w:szCs w:val="28"/>
              </w:rPr>
              <w:t>工作规范</w:t>
            </w:r>
            <w:r>
              <w:rPr>
                <w:rFonts w:eastAsia="仿宋_GB2312"/>
                <w:sz w:val="28"/>
                <w:szCs w:val="28"/>
              </w:rPr>
              <w:t>》</w:t>
            </w:r>
          </w:p>
        </w:tc>
      </w:tr>
      <w:tr w:rsidR="00000000">
        <w:trPr>
          <w:trHeight w:val="295"/>
          <w:jc w:val="center"/>
        </w:trPr>
        <w:tc>
          <w:tcPr>
            <w:tcW w:w="91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9222F">
            <w:pPr>
              <w:snapToGrid w:val="0"/>
              <w:jc w:val="center"/>
              <w:rPr>
                <w:b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检查发现缺陷和问题</w:t>
            </w:r>
          </w:p>
        </w:tc>
      </w:tr>
      <w:tr w:rsidR="00000000">
        <w:trPr>
          <w:trHeight w:val="1725"/>
          <w:jc w:val="center"/>
        </w:trPr>
        <w:tc>
          <w:tcPr>
            <w:tcW w:w="91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9222F">
            <w:pPr>
              <w:tabs>
                <w:tab w:val="left" w:pos="680"/>
              </w:tabs>
              <w:adjustRightInd w:val="0"/>
              <w:snapToGrid w:val="0"/>
              <w:ind w:firstLineChars="200" w:firstLine="56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该企业在</w:t>
            </w:r>
            <w:r>
              <w:rPr>
                <w:rFonts w:eastAsia="仿宋_GB2312" w:hint="eastAsia"/>
                <w:sz w:val="28"/>
                <w:szCs w:val="28"/>
              </w:rPr>
              <w:t>机构与人员方面存在相关工作人员无从业健康证明等问题；在质量管理方面存在未按规程对半成品等检验和记录、不合格物料存放不规范等问题；在厂房和设施、设备方面存在人流和物流走向不合理、设备清洁消毒不到位、水处理系统未按规程</w:t>
            </w:r>
            <w:r>
              <w:rPr>
                <w:rFonts w:eastAsia="仿宋_GB2312" w:hint="eastAsia"/>
                <w:sz w:val="28"/>
                <w:szCs w:val="28"/>
              </w:rPr>
              <w:t>维护保养等问题；在生产管理方面存在未按制度规定进行首件检验、工艺规程不齐全等问题</w:t>
            </w:r>
            <w:r>
              <w:rPr>
                <w:rFonts w:eastAsia="仿宋_GB2312"/>
                <w:sz w:val="28"/>
                <w:szCs w:val="28"/>
              </w:rPr>
              <w:t>。</w:t>
            </w:r>
          </w:p>
        </w:tc>
      </w:tr>
      <w:tr w:rsidR="00000000">
        <w:trPr>
          <w:trHeight w:val="437"/>
          <w:jc w:val="center"/>
        </w:trPr>
        <w:tc>
          <w:tcPr>
            <w:tcW w:w="91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9222F">
            <w:pPr>
              <w:snapToGrid w:val="0"/>
              <w:jc w:val="center"/>
              <w:rPr>
                <w:b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处理措施</w:t>
            </w:r>
          </w:p>
        </w:tc>
      </w:tr>
      <w:tr w:rsidR="00000000">
        <w:trPr>
          <w:trHeight w:val="2571"/>
          <w:jc w:val="center"/>
        </w:trPr>
        <w:tc>
          <w:tcPr>
            <w:tcW w:w="91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9222F">
            <w:pPr>
              <w:pStyle w:val="a8"/>
              <w:numPr>
                <w:ilvl w:val="0"/>
                <w:numId w:val="1"/>
              </w:numPr>
              <w:spacing w:line="360" w:lineRule="exact"/>
              <w:ind w:left="0" w:firstLine="56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国家药品监督管理局</w:t>
            </w:r>
            <w:r>
              <w:rPr>
                <w:rFonts w:eastAsia="仿宋_GB2312" w:hint="eastAsia"/>
                <w:sz w:val="28"/>
                <w:szCs w:val="28"/>
              </w:rPr>
              <w:t>责成</w:t>
            </w:r>
            <w:r>
              <w:rPr>
                <w:rFonts w:eastAsia="仿宋_GB2312"/>
                <w:sz w:val="28"/>
                <w:szCs w:val="28"/>
              </w:rPr>
              <w:t>广东省药品监督管理局</w:t>
            </w:r>
            <w:r>
              <w:rPr>
                <w:rFonts w:eastAsia="仿宋_GB2312"/>
                <w:sz w:val="28"/>
                <w:szCs w:val="28"/>
              </w:rPr>
              <w:t>对该企业涉嫌</w:t>
            </w:r>
            <w:r>
              <w:rPr>
                <w:rFonts w:eastAsia="仿宋_GB2312" w:hint="eastAsia"/>
                <w:sz w:val="28"/>
                <w:szCs w:val="28"/>
              </w:rPr>
              <w:t>未按照化妆品生产质量管理规范的要求组织生产的</w:t>
            </w:r>
            <w:r>
              <w:rPr>
                <w:rFonts w:eastAsia="仿宋_GB2312"/>
                <w:sz w:val="28"/>
                <w:szCs w:val="28"/>
              </w:rPr>
              <w:t>行为</w:t>
            </w:r>
            <w:r>
              <w:rPr>
                <w:rFonts w:eastAsia="仿宋_GB2312"/>
                <w:sz w:val="28"/>
                <w:szCs w:val="28"/>
              </w:rPr>
              <w:t>依法查处</w:t>
            </w:r>
            <w:r>
              <w:rPr>
                <w:rFonts w:eastAsia="仿宋_GB2312" w:hint="eastAsia"/>
                <w:sz w:val="28"/>
                <w:szCs w:val="28"/>
              </w:rPr>
              <w:t>，并评估相关产品安全风险，按照《化妆品监督管理条例》的规定责令企业实施召回，必要时依法采取紧急控制措施。有关产品注册人、备案人涉及其他省（区、市）的，及时通报有关省（区、市）药品监督管理部门。</w:t>
            </w:r>
            <w:r>
              <w:rPr>
                <w:rFonts w:eastAsia="仿宋_GB2312"/>
                <w:sz w:val="28"/>
                <w:szCs w:val="28"/>
              </w:rPr>
              <w:t>广东省药品监督管理局已组织对该企业立案调查。</w:t>
            </w:r>
            <w:r>
              <w:rPr>
                <w:rFonts w:eastAsia="仿宋_GB2312" w:hint="eastAsia"/>
                <w:sz w:val="28"/>
                <w:szCs w:val="28"/>
              </w:rPr>
              <w:t>有关查处结果及时报告国家药品监督管理局。</w:t>
            </w:r>
          </w:p>
          <w:p w:rsidR="00000000" w:rsidRDefault="00B9222F">
            <w:pPr>
              <w:pStyle w:val="a8"/>
              <w:numPr>
                <w:ilvl w:val="0"/>
                <w:numId w:val="1"/>
              </w:numPr>
              <w:spacing w:line="360" w:lineRule="exact"/>
              <w:ind w:left="0" w:firstLine="56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对检查中发现的有关缺陷和问</w:t>
            </w:r>
            <w:r>
              <w:rPr>
                <w:rFonts w:eastAsia="仿宋_GB2312"/>
                <w:sz w:val="28"/>
                <w:szCs w:val="28"/>
              </w:rPr>
              <w:t>题，广东省药品监督管理局</w:t>
            </w:r>
            <w:r>
              <w:rPr>
                <w:rFonts w:eastAsia="仿宋_GB2312" w:hint="eastAsia"/>
                <w:sz w:val="28"/>
                <w:szCs w:val="28"/>
              </w:rPr>
              <w:t>已</w:t>
            </w:r>
            <w:r>
              <w:rPr>
                <w:rFonts w:eastAsia="仿宋_GB2312"/>
                <w:sz w:val="28"/>
                <w:szCs w:val="28"/>
              </w:rPr>
              <w:t>责令该</w:t>
            </w:r>
            <w:r>
              <w:rPr>
                <w:rFonts w:eastAsia="仿宋_GB2312"/>
                <w:sz w:val="28"/>
                <w:szCs w:val="28"/>
              </w:rPr>
              <w:t>企业</w:t>
            </w:r>
            <w:r>
              <w:rPr>
                <w:rFonts w:eastAsia="仿宋_GB2312" w:hint="eastAsia"/>
                <w:sz w:val="28"/>
                <w:szCs w:val="28"/>
              </w:rPr>
              <w:t>停产整改。该企业完成全面整改并经</w:t>
            </w:r>
            <w:r>
              <w:rPr>
                <w:rFonts w:eastAsia="仿宋_GB2312"/>
                <w:sz w:val="28"/>
                <w:szCs w:val="28"/>
              </w:rPr>
              <w:t>广东省药品监督管理局</w:t>
            </w:r>
            <w:r>
              <w:rPr>
                <w:rFonts w:eastAsia="仿宋_GB2312" w:hint="eastAsia"/>
                <w:sz w:val="28"/>
                <w:szCs w:val="28"/>
              </w:rPr>
              <w:t>复查合格、发布复产公告前，不得恢复生产</w:t>
            </w:r>
            <w:r>
              <w:rPr>
                <w:rFonts w:eastAsia="仿宋_GB2312"/>
                <w:sz w:val="28"/>
                <w:szCs w:val="28"/>
              </w:rPr>
              <w:t>。</w:t>
            </w:r>
            <w:r>
              <w:rPr>
                <w:rFonts w:eastAsia="仿宋_GB2312" w:hint="eastAsia"/>
                <w:sz w:val="28"/>
                <w:szCs w:val="28"/>
              </w:rPr>
              <w:t>有关整改和复产情况及时报告国家药品监督管理局。</w:t>
            </w:r>
          </w:p>
        </w:tc>
      </w:tr>
      <w:tr w:rsidR="00000000">
        <w:trPr>
          <w:trHeight w:val="372"/>
          <w:jc w:val="center"/>
        </w:trPr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9222F">
            <w:pPr>
              <w:snapToGrid w:val="0"/>
              <w:jc w:val="center"/>
            </w:pPr>
            <w:r>
              <w:rPr>
                <w:rFonts w:eastAsia="仿宋_GB2312"/>
                <w:sz w:val="28"/>
                <w:szCs w:val="28"/>
              </w:rPr>
              <w:t>发布日期</w:t>
            </w:r>
          </w:p>
        </w:tc>
        <w:tc>
          <w:tcPr>
            <w:tcW w:w="7512" w:type="dxa"/>
            <w:gridSpan w:val="3"/>
            <w:tcBorders>
              <w:top w:val="outset" w:sz="6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9222F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2021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6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  <w:lang w:val="en"/>
              </w:rPr>
              <w:t>9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 w:rsidR="00B9222F" w:rsidRDefault="00B9222F" w:rsidP="004D2A11">
      <w:pPr>
        <w:rPr>
          <w:rFonts w:eastAsia="方正仿宋简体" w:hint="eastAsia"/>
          <w:sz w:val="28"/>
          <w:szCs w:val="28"/>
        </w:rPr>
      </w:pPr>
    </w:p>
    <w:sectPr w:rsidR="00B9222F">
      <w:footerReference w:type="even" r:id="rId7"/>
      <w:footerReference w:type="default" r:id="rId8"/>
      <w:pgSz w:w="11906" w:h="16838"/>
      <w:pgMar w:top="1928" w:right="1531" w:bottom="1814" w:left="1531" w:header="851" w:footer="1361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22F" w:rsidRDefault="00B9222F">
      <w:r>
        <w:separator/>
      </w:r>
    </w:p>
  </w:endnote>
  <w:endnote w:type="continuationSeparator" w:id="0">
    <w:p w:rsidR="00B9222F" w:rsidRDefault="00B92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9222F">
    <w:pPr>
      <w:pStyle w:val="a5"/>
      <w:framePr w:wrap="around" w:vAnchor="text" w:hAnchor="margin" w:xAlign="outside" w:y="1"/>
      <w:rPr>
        <w:rStyle w:val="a7"/>
        <w:sz w:val="28"/>
        <w:szCs w:val="28"/>
      </w:rPr>
    </w:pPr>
    <w:r>
      <w:rPr>
        <w:rStyle w:val="a7"/>
        <w:rFonts w:hint="eastAsia"/>
        <w:color w:val="FFFFFF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7"/>
        <w:sz w:val="28"/>
        <w:szCs w:val="28"/>
        <w:lang w:val="en-US" w:eastAsia="zh-CN"/>
      </w:rPr>
      <w:t>2</w:t>
    </w:r>
    <w:r>
      <w:rPr>
        <w:sz w:val="28"/>
        <w:szCs w:val="28"/>
      </w:rPr>
      <w:fldChar w:fldCharType="end"/>
    </w:r>
    <w:r>
      <w:rPr>
        <w:rStyle w:val="a7"/>
        <w:rFonts w:hint="eastAsia"/>
        <w:sz w:val="28"/>
        <w:szCs w:val="28"/>
      </w:rPr>
      <w:t xml:space="preserve"> </w:t>
    </w:r>
    <w:r>
      <w:rPr>
        <w:rStyle w:val="a7"/>
        <w:rFonts w:hint="eastAsia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 xml:space="preserve"> </w:t>
    </w:r>
  </w:p>
  <w:p w:rsidR="00000000" w:rsidRDefault="00B9222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D2A11">
    <w:pPr>
      <w:pStyle w:val="a5"/>
      <w:wordWrap w:val="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1905" t="0" r="635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9222F">
                          <w:pPr>
                            <w:pStyle w:val="a5"/>
                            <w:wordWrap w:val="0"/>
                            <w:jc w:val="right"/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>PAGE   \* MERGEFORM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>AT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56CD7" w:rsidRPr="00A56CD7">
                            <w:rPr>
                              <w:noProof/>
                              <w:sz w:val="28"/>
                              <w:szCs w:val="28"/>
                              <w:lang w:val="zh-CN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25.85pt;margin-top:0;width:77.05pt;height:18.15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" filled="f" stroked="f">
              <v:textbox style="mso-fit-shape-to-text:t" inset="0,0,0,0">
                <w:txbxContent>
                  <w:p w:rsidR="00000000" w:rsidRDefault="00B9222F">
                    <w:pPr>
                      <w:pStyle w:val="a5"/>
                      <w:wordWrap w:val="0"/>
                      <w:jc w:val="right"/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>PAGE   \* MERGEFORM</w:instrText>
                    </w:r>
                    <w:r>
                      <w:rPr>
                        <w:sz w:val="28"/>
                        <w:szCs w:val="28"/>
                      </w:rPr>
                      <w:instrText>AT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A56CD7" w:rsidRPr="00A56CD7">
                      <w:rPr>
                        <w:noProof/>
                        <w:sz w:val="28"/>
                        <w:szCs w:val="28"/>
                        <w:lang w:val="zh-CN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22F" w:rsidRDefault="00B9222F">
      <w:r>
        <w:separator/>
      </w:r>
    </w:p>
  </w:footnote>
  <w:footnote w:type="continuationSeparator" w:id="0">
    <w:p w:rsidR="00B9222F" w:rsidRDefault="00B92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C4579"/>
    <w:multiLevelType w:val="multilevel"/>
    <w:tmpl w:val="3A3C4579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035AA"/>
    <w:rsid w:val="00016D27"/>
    <w:rsid w:val="00016E93"/>
    <w:rsid w:val="0002574F"/>
    <w:rsid w:val="00035514"/>
    <w:rsid w:val="00071507"/>
    <w:rsid w:val="000A2989"/>
    <w:rsid w:val="000B1917"/>
    <w:rsid w:val="000E0170"/>
    <w:rsid w:val="00101F08"/>
    <w:rsid w:val="00127D58"/>
    <w:rsid w:val="001550D7"/>
    <w:rsid w:val="00157D65"/>
    <w:rsid w:val="00186786"/>
    <w:rsid w:val="001C492C"/>
    <w:rsid w:val="001F3FB0"/>
    <w:rsid w:val="00204B69"/>
    <w:rsid w:val="00214F56"/>
    <w:rsid w:val="00247F9A"/>
    <w:rsid w:val="00277D15"/>
    <w:rsid w:val="002A510C"/>
    <w:rsid w:val="002A7F53"/>
    <w:rsid w:val="002B28D3"/>
    <w:rsid w:val="002B6FA2"/>
    <w:rsid w:val="002F2CC3"/>
    <w:rsid w:val="003330A7"/>
    <w:rsid w:val="0035031B"/>
    <w:rsid w:val="00351116"/>
    <w:rsid w:val="00352FFE"/>
    <w:rsid w:val="0036326B"/>
    <w:rsid w:val="00383F83"/>
    <w:rsid w:val="003B452F"/>
    <w:rsid w:val="003C2FA0"/>
    <w:rsid w:val="003C4A36"/>
    <w:rsid w:val="003D08E2"/>
    <w:rsid w:val="003E7CB8"/>
    <w:rsid w:val="00405AE4"/>
    <w:rsid w:val="004218DC"/>
    <w:rsid w:val="00453B18"/>
    <w:rsid w:val="004A48F4"/>
    <w:rsid w:val="004D2A11"/>
    <w:rsid w:val="004D7576"/>
    <w:rsid w:val="004F27D3"/>
    <w:rsid w:val="005410CE"/>
    <w:rsid w:val="0056324D"/>
    <w:rsid w:val="00564625"/>
    <w:rsid w:val="0056661D"/>
    <w:rsid w:val="005876C3"/>
    <w:rsid w:val="00593C49"/>
    <w:rsid w:val="005B404F"/>
    <w:rsid w:val="005B7736"/>
    <w:rsid w:val="005D20CB"/>
    <w:rsid w:val="005D7D24"/>
    <w:rsid w:val="005E7595"/>
    <w:rsid w:val="005F4ADA"/>
    <w:rsid w:val="006052CA"/>
    <w:rsid w:val="00612531"/>
    <w:rsid w:val="006428CA"/>
    <w:rsid w:val="00653C7E"/>
    <w:rsid w:val="0067038A"/>
    <w:rsid w:val="00673EAB"/>
    <w:rsid w:val="00690209"/>
    <w:rsid w:val="006D3D5E"/>
    <w:rsid w:val="006E0E17"/>
    <w:rsid w:val="007140B7"/>
    <w:rsid w:val="00727597"/>
    <w:rsid w:val="00735046"/>
    <w:rsid w:val="00752A7E"/>
    <w:rsid w:val="00766F07"/>
    <w:rsid w:val="007B409A"/>
    <w:rsid w:val="007C1621"/>
    <w:rsid w:val="007C72C1"/>
    <w:rsid w:val="007F6C62"/>
    <w:rsid w:val="008044C1"/>
    <w:rsid w:val="0080591C"/>
    <w:rsid w:val="00840DEF"/>
    <w:rsid w:val="00845649"/>
    <w:rsid w:val="008457F1"/>
    <w:rsid w:val="00863C35"/>
    <w:rsid w:val="008857B8"/>
    <w:rsid w:val="008C461A"/>
    <w:rsid w:val="008C5ECE"/>
    <w:rsid w:val="008C74C4"/>
    <w:rsid w:val="008F6D31"/>
    <w:rsid w:val="00926229"/>
    <w:rsid w:val="00935FAF"/>
    <w:rsid w:val="00944679"/>
    <w:rsid w:val="0097437D"/>
    <w:rsid w:val="009869EE"/>
    <w:rsid w:val="00991BF3"/>
    <w:rsid w:val="009A1829"/>
    <w:rsid w:val="009A2DB4"/>
    <w:rsid w:val="009D7C65"/>
    <w:rsid w:val="00A03AD8"/>
    <w:rsid w:val="00A24E9C"/>
    <w:rsid w:val="00A254E3"/>
    <w:rsid w:val="00A30AB5"/>
    <w:rsid w:val="00A351E7"/>
    <w:rsid w:val="00A56CD7"/>
    <w:rsid w:val="00A62362"/>
    <w:rsid w:val="00A646C6"/>
    <w:rsid w:val="00A65BFC"/>
    <w:rsid w:val="00A8280B"/>
    <w:rsid w:val="00A82CA2"/>
    <w:rsid w:val="00AC2D33"/>
    <w:rsid w:val="00B10065"/>
    <w:rsid w:val="00B11072"/>
    <w:rsid w:val="00B25838"/>
    <w:rsid w:val="00B60176"/>
    <w:rsid w:val="00B84EF7"/>
    <w:rsid w:val="00B9222F"/>
    <w:rsid w:val="00BA00D5"/>
    <w:rsid w:val="00BA1FC7"/>
    <w:rsid w:val="00BE16F8"/>
    <w:rsid w:val="00C1570A"/>
    <w:rsid w:val="00C57201"/>
    <w:rsid w:val="00C578A0"/>
    <w:rsid w:val="00C92BC0"/>
    <w:rsid w:val="00CA2B21"/>
    <w:rsid w:val="00CC6505"/>
    <w:rsid w:val="00CE7A0B"/>
    <w:rsid w:val="00D03FFD"/>
    <w:rsid w:val="00D0628A"/>
    <w:rsid w:val="00D1236C"/>
    <w:rsid w:val="00D53A64"/>
    <w:rsid w:val="00D61B72"/>
    <w:rsid w:val="00D818AE"/>
    <w:rsid w:val="00DC42BB"/>
    <w:rsid w:val="00DD5C43"/>
    <w:rsid w:val="00DF1936"/>
    <w:rsid w:val="00E05A99"/>
    <w:rsid w:val="00E3143B"/>
    <w:rsid w:val="00E41A1A"/>
    <w:rsid w:val="00E73776"/>
    <w:rsid w:val="00E97709"/>
    <w:rsid w:val="00ED2031"/>
    <w:rsid w:val="00EE37FE"/>
    <w:rsid w:val="00F33350"/>
    <w:rsid w:val="00F64776"/>
    <w:rsid w:val="00F6624B"/>
    <w:rsid w:val="00F8685B"/>
    <w:rsid w:val="00FA60C8"/>
    <w:rsid w:val="00FD22E5"/>
    <w:rsid w:val="00FD443E"/>
    <w:rsid w:val="00FD754D"/>
    <w:rsid w:val="00FF6452"/>
    <w:rsid w:val="12681CD2"/>
    <w:rsid w:val="1616507C"/>
    <w:rsid w:val="1B7BA290"/>
    <w:rsid w:val="1EFE1084"/>
    <w:rsid w:val="2D637245"/>
    <w:rsid w:val="45386969"/>
    <w:rsid w:val="45492E01"/>
    <w:rsid w:val="47FDB299"/>
    <w:rsid w:val="4D6CBE52"/>
    <w:rsid w:val="5D1FF46F"/>
    <w:rsid w:val="5EEE68E9"/>
    <w:rsid w:val="5F8C32F3"/>
    <w:rsid w:val="5FBFC629"/>
    <w:rsid w:val="5FF7643F"/>
    <w:rsid w:val="65C32101"/>
    <w:rsid w:val="66775911"/>
    <w:rsid w:val="67F6EF18"/>
    <w:rsid w:val="6C3C334D"/>
    <w:rsid w:val="73BAA734"/>
    <w:rsid w:val="758F27DE"/>
    <w:rsid w:val="75AFDFE7"/>
    <w:rsid w:val="763EFD4A"/>
    <w:rsid w:val="779F5B3E"/>
    <w:rsid w:val="77BB695A"/>
    <w:rsid w:val="77E2FBA7"/>
    <w:rsid w:val="77FDE138"/>
    <w:rsid w:val="7B5E6E0F"/>
    <w:rsid w:val="7BBD98B4"/>
    <w:rsid w:val="7CDF0561"/>
    <w:rsid w:val="7DFF2EDB"/>
    <w:rsid w:val="7FBF85BA"/>
    <w:rsid w:val="7FEE7D67"/>
    <w:rsid w:val="7FFBCC52"/>
    <w:rsid w:val="7FFBE5CE"/>
    <w:rsid w:val="7FFFF5CB"/>
    <w:rsid w:val="ADCBFFF9"/>
    <w:rsid w:val="B3BA35E9"/>
    <w:rsid w:val="BB2BA09D"/>
    <w:rsid w:val="BDF4A205"/>
    <w:rsid w:val="BFDF9048"/>
    <w:rsid w:val="CF5F224A"/>
    <w:rsid w:val="D7DFB768"/>
    <w:rsid w:val="DBFBF4FE"/>
    <w:rsid w:val="DDF3EB3C"/>
    <w:rsid w:val="DEEBA81E"/>
    <w:rsid w:val="DEFFD324"/>
    <w:rsid w:val="DFF500A7"/>
    <w:rsid w:val="E5E71A7A"/>
    <w:rsid w:val="E9EAD741"/>
    <w:rsid w:val="ED779D6E"/>
    <w:rsid w:val="F97BC6E5"/>
    <w:rsid w:val="F9FEA230"/>
    <w:rsid w:val="FB4EDBC5"/>
    <w:rsid w:val="FB7B71EE"/>
    <w:rsid w:val="FDD7C028"/>
    <w:rsid w:val="FDFFEECB"/>
    <w:rsid w:val="FEED179C"/>
    <w:rsid w:val="FF5B7344"/>
    <w:rsid w:val="FF7FD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562C1A-F9E4-4348-831E-1BD9AC03A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Pr>
      <w:kern w:val="2"/>
      <w:sz w:val="18"/>
      <w:szCs w:val="18"/>
    </w:rPr>
  </w:style>
  <w:style w:type="character" w:styleId="a7">
    <w:name w:val="page number"/>
    <w:basedOn w:val="a0"/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Company>Xtzj.Com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2</cp:revision>
  <cp:lastPrinted>2021-06-11T18:59:00Z</cp:lastPrinted>
  <dcterms:created xsi:type="dcterms:W3CDTF">2021-06-11T06:50:00Z</dcterms:created>
  <dcterms:modified xsi:type="dcterms:W3CDTF">2021-06-11T06:50:00Z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